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Layout w:type="fixed"/>
        <w:tblLook w:val="04A0"/>
      </w:tblPr>
      <w:tblGrid>
        <w:gridCol w:w="4785"/>
        <w:gridCol w:w="284"/>
        <w:gridCol w:w="4495"/>
      </w:tblGrid>
      <w:tr w:rsidR="00D61464">
        <w:tc>
          <w:tcPr>
            <w:tcW w:w="4785" w:type="dxa"/>
          </w:tcPr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38175"/>
                  <wp:effectExtent l="0" t="0" r="0" b="0"/>
                  <wp:docPr id="1" name="Рисунок 2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D61464" w:rsidRDefault="00975B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61464" w:rsidRDefault="00975B9D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>
              <w:rPr>
                <w:noProof/>
                <w:color w:val="D9D9D9" w:themeColor="background1" w:themeShade="D9"/>
                <w:sz w:val="16"/>
                <w:szCs w:val="16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posOffset>-777240</wp:posOffset>
                  </wp:positionH>
                  <wp:positionV relativeFrom="line">
                    <wp:posOffset>48260</wp:posOffset>
                  </wp:positionV>
                  <wp:extent cx="2924175" cy="361950"/>
                  <wp:effectExtent l="19050" t="0" r="9525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61464" w:rsidRDefault="00975B9D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>
              <w:rPr>
                <w:color w:val="D9D9D9" w:themeColor="background1" w:themeShade="D9"/>
                <w:sz w:val="16"/>
                <w:szCs w:val="16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16"/>
              </w:rPr>
              <w:t xml:space="preserve"> </w:t>
            </w:r>
          </w:p>
          <w:p w:rsidR="00D61464" w:rsidRDefault="00D61464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</w:p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акмара</w:t>
            </w:r>
          </w:p>
          <w:p w:rsidR="00D61464" w:rsidRDefault="00D6146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61464" w:rsidRDefault="00D6146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:rsidR="00D61464" w:rsidRDefault="00D61464">
            <w:pPr>
              <w:rPr>
                <w:sz w:val="28"/>
                <w:szCs w:val="28"/>
              </w:rPr>
            </w:pPr>
          </w:p>
        </w:tc>
      </w:tr>
    </w:tbl>
    <w:p w:rsidR="00D61464" w:rsidRDefault="00975B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5070"/>
        <w:gridCol w:w="5103"/>
      </w:tblGrid>
      <w:tr w:rsidR="00D61464">
        <w:tc>
          <w:tcPr>
            <w:tcW w:w="5070" w:type="dxa"/>
          </w:tcPr>
          <w:p w:rsidR="00D61464" w:rsidRDefault="00975B9D">
            <w:pPr>
              <w:pStyle w:val="BlockQuotation"/>
              <w:tabs>
                <w:tab w:val="left" w:pos="-426"/>
              </w:tabs>
              <w:ind w:left="0" w:right="-58" w:firstLine="0"/>
            </w:pPr>
            <w:r>
              <w:t xml:space="preserve">О проведении </w:t>
            </w:r>
            <w:proofErr w:type="gramStart"/>
            <w:r>
              <w:t>муниципального</w:t>
            </w:r>
            <w:proofErr w:type="gramEnd"/>
          </w:p>
          <w:p w:rsidR="00D61464" w:rsidRDefault="00975B9D">
            <w:pPr>
              <w:pStyle w:val="BlockQuotation"/>
              <w:tabs>
                <w:tab w:val="left" w:pos="-426"/>
              </w:tabs>
              <w:ind w:left="0" w:right="-58" w:firstLine="0"/>
            </w:pPr>
            <w:r>
              <w:t xml:space="preserve">этапа </w:t>
            </w:r>
            <w:r>
              <w:rPr>
                <w:lang w:val="en-US"/>
              </w:rPr>
              <w:t>II</w:t>
            </w:r>
            <w:r>
              <w:t xml:space="preserve"> Всероссийского семейного</w:t>
            </w:r>
          </w:p>
          <w:p w:rsidR="00D61464" w:rsidRDefault="00975B9D">
            <w:pPr>
              <w:pStyle w:val="BlockQuotation"/>
              <w:tabs>
                <w:tab w:val="left" w:pos="-426"/>
              </w:tabs>
              <w:ind w:left="0" w:right="-58" w:firstLine="0"/>
            </w:pPr>
            <w:r>
              <w:t>фестиваля сбережений и инвестиций</w:t>
            </w:r>
          </w:p>
        </w:tc>
        <w:tc>
          <w:tcPr>
            <w:tcW w:w="5102" w:type="dxa"/>
          </w:tcPr>
          <w:p w:rsidR="00D61464" w:rsidRDefault="00D61464">
            <w:pPr>
              <w:pStyle w:val="BlockQuotation"/>
              <w:tabs>
                <w:tab w:val="left" w:pos="-426"/>
                <w:tab w:val="left" w:pos="1344"/>
              </w:tabs>
              <w:ind w:left="0" w:right="-58" w:firstLine="0"/>
            </w:pPr>
          </w:p>
        </w:tc>
      </w:tr>
    </w:tbl>
    <w:p w:rsidR="00D61464" w:rsidRDefault="00975B9D">
      <w:pPr>
        <w:pStyle w:val="BlockQuotation"/>
        <w:widowControl/>
        <w:tabs>
          <w:tab w:val="left" w:pos="-426"/>
          <w:tab w:val="left" w:pos="1344"/>
        </w:tabs>
        <w:ind w:left="0" w:right="-58" w:firstLine="0"/>
      </w:pPr>
      <w:r>
        <w:t xml:space="preserve"> </w:t>
      </w:r>
    </w:p>
    <w:p w:rsidR="00D61464" w:rsidRDefault="00975B9D">
      <w:pPr>
        <w:pStyle w:val="BlockQuotation"/>
        <w:widowControl/>
        <w:tabs>
          <w:tab w:val="left" w:pos="-426"/>
        </w:tabs>
        <w:ind w:left="0" w:right="-58" w:firstLine="702"/>
      </w:pPr>
      <w:r>
        <w:t xml:space="preserve">В рамках реализации Стратегии </w:t>
      </w:r>
      <w:r>
        <w:t>повышения финансовой грамотности и формирования финансовой культуры, утвержденной до 2030 года, в рамках празднования Дня защиты детей:</w:t>
      </w:r>
    </w:p>
    <w:p w:rsidR="00D61464" w:rsidRDefault="00975B9D">
      <w:pPr>
        <w:pStyle w:val="BlockQuotation"/>
        <w:widowControl/>
        <w:numPr>
          <w:ilvl w:val="0"/>
          <w:numId w:val="1"/>
        </w:numPr>
        <w:tabs>
          <w:tab w:val="left" w:pos="-426"/>
        </w:tabs>
        <w:ind w:left="0" w:right="-58" w:firstLine="709"/>
      </w:pPr>
      <w:proofErr w:type="gramStart"/>
      <w:r>
        <w:t xml:space="preserve">Провести 1 июня 2025 года в с. Сакмара муниципальный этап </w:t>
      </w:r>
      <w:r>
        <w:rPr>
          <w:lang w:val="en-US"/>
        </w:rPr>
        <w:t>II</w:t>
      </w:r>
      <w:r>
        <w:t xml:space="preserve"> Всероссийского семейного фестиваля сбережений и инвестиций.</w:t>
      </w:r>
      <w:proofErr w:type="gramEnd"/>
    </w:p>
    <w:p w:rsidR="00D61464" w:rsidRDefault="00975B9D">
      <w:pPr>
        <w:pStyle w:val="BlockQuotation"/>
        <w:widowControl/>
        <w:numPr>
          <w:ilvl w:val="0"/>
          <w:numId w:val="1"/>
        </w:numPr>
        <w:tabs>
          <w:tab w:val="left" w:pos="-426"/>
        </w:tabs>
        <w:ind w:left="0" w:right="-58" w:firstLine="709"/>
      </w:pPr>
      <w:r>
        <w:t xml:space="preserve">Утвердить состав оргкомитета по подготовке и проведению муниципального этапа </w:t>
      </w:r>
      <w:r>
        <w:rPr>
          <w:lang w:val="en-US"/>
        </w:rPr>
        <w:t>II</w:t>
      </w:r>
      <w:r>
        <w:t xml:space="preserve"> Всероссийского семейного фестиваля сбережений и инвестиций согласно приложению 1 к настоящему постановлению.</w:t>
      </w:r>
    </w:p>
    <w:p w:rsidR="00D61464" w:rsidRDefault="00975B9D">
      <w:pPr>
        <w:pStyle w:val="BlockQuotation"/>
        <w:widowControl/>
        <w:numPr>
          <w:ilvl w:val="0"/>
          <w:numId w:val="1"/>
        </w:numPr>
        <w:tabs>
          <w:tab w:val="left" w:pos="-426"/>
        </w:tabs>
        <w:ind w:left="0" w:right="-58" w:firstLine="709"/>
      </w:pPr>
      <w:r>
        <w:t xml:space="preserve"> Утвердить положение о проведении муниципального этапа </w:t>
      </w:r>
      <w:r>
        <w:rPr>
          <w:lang w:val="en-US"/>
        </w:rPr>
        <w:t>II</w:t>
      </w:r>
      <w:r>
        <w:t xml:space="preserve"> Всеросси</w:t>
      </w:r>
      <w:r>
        <w:t xml:space="preserve">йского семейного фестиваля сбережений и инвестиций согласно приложению 2 к настоящему </w:t>
      </w:r>
      <w:proofErr w:type="spellStart"/>
      <w:r>
        <w:t>поставлению</w:t>
      </w:r>
      <w:proofErr w:type="spellEnd"/>
      <w:r>
        <w:t>.</w:t>
      </w:r>
    </w:p>
    <w:p w:rsidR="00D61464" w:rsidRDefault="00975B9D">
      <w:pPr>
        <w:pStyle w:val="BlockQuotation"/>
        <w:widowControl/>
        <w:numPr>
          <w:ilvl w:val="0"/>
          <w:numId w:val="1"/>
        </w:numPr>
        <w:tabs>
          <w:tab w:val="left" w:pos="-426"/>
        </w:tabs>
        <w:ind w:left="0" w:right="-58" w:firstLine="709"/>
      </w:pPr>
      <w:r>
        <w:t xml:space="preserve">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заведующего финансовым отделом администрации </w:t>
      </w:r>
      <w:proofErr w:type="spellStart"/>
      <w:r>
        <w:t>Сакмарского</w:t>
      </w:r>
      <w:proofErr w:type="spellEnd"/>
      <w:r>
        <w:t xml:space="preserve"> района Васюкова А.В.</w:t>
      </w:r>
    </w:p>
    <w:p w:rsidR="00D61464" w:rsidRDefault="00975B9D">
      <w:pPr>
        <w:pStyle w:val="BlockQuotation"/>
        <w:widowControl/>
        <w:tabs>
          <w:tab w:val="left" w:pos="-426"/>
        </w:tabs>
        <w:ind w:left="0" w:right="-58" w:firstLine="709"/>
      </w:pPr>
      <w:r>
        <w:t>3. Постановление вступает в силу со дня его подписания.</w:t>
      </w:r>
    </w:p>
    <w:p w:rsidR="00D61464" w:rsidRDefault="00D61464">
      <w:pPr>
        <w:pStyle w:val="BlockQuotation"/>
        <w:widowControl/>
        <w:tabs>
          <w:tab w:val="left" w:pos="-426"/>
        </w:tabs>
        <w:ind w:left="0" w:right="-58" w:firstLine="709"/>
      </w:pPr>
    </w:p>
    <w:p w:rsidR="00D61464" w:rsidRDefault="00975B9D">
      <w:pPr>
        <w:ind w:left="100" w:right="-365" w:hanging="100"/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D61464" w:rsidRDefault="00D61464">
      <w:pPr>
        <w:ind w:left="100" w:right="-365" w:hanging="100"/>
        <w:jc w:val="both"/>
        <w:rPr>
          <w:sz w:val="28"/>
        </w:rPr>
      </w:pPr>
    </w:p>
    <w:p w:rsidR="00D61464" w:rsidRDefault="00D61464">
      <w:pPr>
        <w:ind w:left="100" w:right="-365" w:hanging="100"/>
        <w:jc w:val="both"/>
        <w:rPr>
          <w:sz w:val="28"/>
        </w:rPr>
      </w:pPr>
    </w:p>
    <w:p w:rsidR="00D61464" w:rsidRDefault="00975B9D">
      <w:pPr>
        <w:ind w:left="100" w:right="-8" w:hanging="100"/>
        <w:jc w:val="center"/>
        <w:rPr>
          <w:sz w:val="28"/>
        </w:rPr>
      </w:pPr>
      <w:r>
        <w:rPr>
          <w:sz w:val="28"/>
        </w:rPr>
        <w:t xml:space="preserve">Глава района            </w:t>
      </w:r>
      <w:r>
        <w:rPr>
          <w:noProof/>
          <w:sz w:val="28"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posOffset>-79375</wp:posOffset>
            </wp:positionH>
            <wp:positionV relativeFrom="line">
              <wp:posOffset>182880</wp:posOffset>
            </wp:positionV>
            <wp:extent cx="2876550" cy="1076325"/>
            <wp:effectExtent l="19050" t="0" r="0" b="0"/>
            <wp:wrapNone/>
            <wp:docPr id="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                                             В.В. Востриков</w:t>
      </w:r>
    </w:p>
    <w:p w:rsidR="00D61464" w:rsidRDefault="00975B9D">
      <w:pPr>
        <w:jc w:val="center"/>
        <w:rPr>
          <w:color w:val="D9D9D9" w:themeColor="background1" w:themeShade="D9"/>
          <w:sz w:val="28"/>
          <w:szCs w:val="28"/>
        </w:rPr>
      </w:pPr>
      <w:r>
        <w:rPr>
          <w:color w:val="D9D9D9" w:themeColor="background1" w:themeShade="D9"/>
          <w:sz w:val="16"/>
          <w:szCs w:val="16"/>
        </w:rPr>
        <w:t xml:space="preserve"> </w:t>
      </w:r>
      <w:r>
        <w:rPr>
          <w:color w:val="D9D9D9" w:themeColor="background1" w:themeShade="D9"/>
          <w:sz w:val="16"/>
          <w:szCs w:val="16"/>
        </w:rPr>
        <w:t xml:space="preserve"> </w:t>
      </w:r>
    </w:p>
    <w:p w:rsidR="00D61464" w:rsidRDefault="00D61464">
      <w:pPr>
        <w:jc w:val="center"/>
        <w:rPr>
          <w:color w:val="FFFFFF" w:themeColor="background1"/>
          <w:sz w:val="16"/>
          <w:szCs w:val="16"/>
        </w:rPr>
      </w:pPr>
    </w:p>
    <w:p w:rsidR="00D61464" w:rsidRDefault="00D61464">
      <w:pPr>
        <w:jc w:val="center"/>
        <w:rPr>
          <w:color w:val="FFFFFF" w:themeColor="background1"/>
          <w:sz w:val="16"/>
          <w:szCs w:val="16"/>
        </w:rPr>
      </w:pPr>
    </w:p>
    <w:p w:rsidR="00D61464" w:rsidRDefault="00D61464">
      <w:pPr>
        <w:jc w:val="center"/>
        <w:rPr>
          <w:color w:val="FFFFFF" w:themeColor="background1"/>
          <w:sz w:val="16"/>
          <w:szCs w:val="16"/>
        </w:rPr>
      </w:pPr>
    </w:p>
    <w:p w:rsidR="00D61464" w:rsidRDefault="00D61464">
      <w:pPr>
        <w:jc w:val="center"/>
        <w:rPr>
          <w:color w:val="FFFFFF" w:themeColor="background1"/>
          <w:sz w:val="16"/>
          <w:szCs w:val="16"/>
        </w:rPr>
      </w:pPr>
    </w:p>
    <w:p w:rsidR="00D61464" w:rsidRDefault="00D61464">
      <w:pPr>
        <w:jc w:val="center"/>
        <w:rPr>
          <w:color w:val="FFFFFF" w:themeColor="background1"/>
          <w:sz w:val="16"/>
          <w:szCs w:val="16"/>
        </w:rPr>
      </w:pPr>
    </w:p>
    <w:p w:rsidR="00D61464" w:rsidRDefault="00D61464">
      <w:pPr>
        <w:jc w:val="center"/>
        <w:rPr>
          <w:color w:val="FFFFFF" w:themeColor="background1"/>
          <w:sz w:val="16"/>
          <w:szCs w:val="16"/>
        </w:rPr>
      </w:pPr>
    </w:p>
    <w:p w:rsidR="00D61464" w:rsidRDefault="00D61464">
      <w:pPr>
        <w:jc w:val="center"/>
        <w:rPr>
          <w:color w:val="FFFFFF" w:themeColor="background1"/>
          <w:sz w:val="16"/>
          <w:szCs w:val="16"/>
        </w:rPr>
      </w:pPr>
    </w:p>
    <w:p w:rsidR="00D61464" w:rsidRDefault="00D61464">
      <w:pPr>
        <w:jc w:val="center"/>
        <w:rPr>
          <w:color w:val="FFFFFF" w:themeColor="background1"/>
          <w:sz w:val="16"/>
          <w:szCs w:val="16"/>
        </w:rPr>
      </w:pPr>
    </w:p>
    <w:p w:rsidR="00D61464" w:rsidRDefault="00D61464">
      <w:pPr>
        <w:jc w:val="center"/>
        <w:rPr>
          <w:sz w:val="24"/>
          <w:szCs w:val="24"/>
        </w:rPr>
      </w:pPr>
    </w:p>
    <w:p w:rsidR="00D61464" w:rsidRDefault="00975B9D">
      <w:pPr>
        <w:jc w:val="both"/>
        <w:rPr>
          <w:color w:val="FFFFFF" w:themeColor="background1"/>
          <w:sz w:val="28"/>
          <w:szCs w:val="28"/>
        </w:rPr>
      </w:pPr>
      <w:r>
        <w:t xml:space="preserve">Разослано: администрация - 2, финансовому отделу, главам </w:t>
      </w:r>
      <w:proofErr w:type="spellStart"/>
      <w:r>
        <w:t>сельпоссоветов</w:t>
      </w:r>
      <w:proofErr w:type="spellEnd"/>
      <w:r>
        <w:t xml:space="preserve"> района</w:t>
      </w:r>
    </w:p>
    <w:p w:rsidR="00D61464" w:rsidRDefault="00975B9D">
      <w:pPr>
        <w:widowControl/>
        <w:overflowPunct w:val="0"/>
        <w:ind w:right="0"/>
        <w:textAlignment w:val="auto"/>
        <w:rPr>
          <w:sz w:val="24"/>
          <w:szCs w:val="24"/>
        </w:rPr>
      </w:pPr>
      <w:r>
        <w:br w:type="page"/>
      </w:r>
    </w:p>
    <w:p w:rsidR="00D61464" w:rsidRDefault="00D61464">
      <w:pPr>
        <w:rPr>
          <w:b/>
          <w:smallCaps/>
        </w:rPr>
      </w:pPr>
    </w:p>
    <w:p w:rsidR="00D61464" w:rsidRDefault="00975B9D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61464" w:rsidRDefault="00975B9D">
      <w:pPr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</w:t>
      </w:r>
    </w:p>
    <w:p w:rsidR="00D61464" w:rsidRDefault="00975B9D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</w:t>
      </w:r>
    </w:p>
    <w:p w:rsidR="00D61464" w:rsidRDefault="00975B9D">
      <w:pPr>
        <w:ind w:left="5245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D61464" w:rsidRDefault="00D61464">
      <w:pPr>
        <w:ind w:left="5245"/>
        <w:rPr>
          <w:sz w:val="28"/>
          <w:szCs w:val="28"/>
        </w:rPr>
      </w:pPr>
    </w:p>
    <w:p w:rsidR="00D61464" w:rsidRDefault="00975B9D">
      <w:pPr>
        <w:ind w:left="5245"/>
        <w:rPr>
          <w:sz w:val="28"/>
          <w:szCs w:val="28"/>
        </w:rPr>
      </w:pPr>
      <w:r>
        <w:rPr>
          <w:color w:val="D9D9D9" w:themeColor="background1" w:themeShade="D9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8"/>
          <w:szCs w:val="28"/>
        </w:rPr>
        <w:t xml:space="preserve"> </w:t>
      </w:r>
    </w:p>
    <w:p w:rsidR="00D61464" w:rsidRDefault="00D61464">
      <w:pPr>
        <w:jc w:val="center"/>
        <w:rPr>
          <w:b/>
          <w:smallCaps/>
          <w:sz w:val="28"/>
          <w:szCs w:val="28"/>
        </w:rPr>
      </w:pPr>
    </w:p>
    <w:p w:rsidR="00D61464" w:rsidRDefault="00D61464">
      <w:pPr>
        <w:jc w:val="center"/>
        <w:rPr>
          <w:b/>
          <w:smallCaps/>
          <w:sz w:val="28"/>
          <w:szCs w:val="28"/>
        </w:rPr>
      </w:pPr>
    </w:p>
    <w:p w:rsidR="00D61464" w:rsidRDefault="00975B9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</w:t>
      </w:r>
    </w:p>
    <w:p w:rsidR="00D61464" w:rsidRDefault="00975B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муниципального этапа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семейного фестиваля сбережений и инвестиций</w:t>
      </w:r>
    </w:p>
    <w:p w:rsidR="00D61464" w:rsidRDefault="00D61464">
      <w:pPr>
        <w:jc w:val="center"/>
        <w:rPr>
          <w:sz w:val="28"/>
          <w:szCs w:val="28"/>
        </w:rPr>
      </w:pPr>
    </w:p>
    <w:tbl>
      <w:tblPr>
        <w:tblW w:w="9564" w:type="dxa"/>
        <w:tblLayout w:type="fixed"/>
        <w:tblLook w:val="04A0"/>
      </w:tblPr>
      <w:tblGrid>
        <w:gridCol w:w="3226"/>
        <w:gridCol w:w="841"/>
        <w:gridCol w:w="5497"/>
      </w:tblGrid>
      <w:tr w:rsidR="00D61464">
        <w:tc>
          <w:tcPr>
            <w:tcW w:w="3226" w:type="dxa"/>
          </w:tcPr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Васюков Алексей Владимирович</w:t>
            </w:r>
          </w:p>
        </w:tc>
        <w:tc>
          <w:tcPr>
            <w:tcW w:w="841" w:type="dxa"/>
          </w:tcPr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7" w:type="dxa"/>
          </w:tcPr>
          <w:p w:rsidR="00D61464" w:rsidRDefault="00975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оргкомитета, заведующий финансовым отделом администрации МО </w:t>
            </w:r>
            <w:proofErr w:type="spellStart"/>
            <w:r>
              <w:rPr>
                <w:sz w:val="28"/>
                <w:szCs w:val="28"/>
              </w:rPr>
              <w:t>Сакмарский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D61464">
        <w:tc>
          <w:tcPr>
            <w:tcW w:w="3226" w:type="dxa"/>
          </w:tcPr>
          <w:p w:rsidR="00D61464" w:rsidRDefault="00975B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Рахимкулова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841" w:type="dxa"/>
          </w:tcPr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7" w:type="dxa"/>
          </w:tcPr>
          <w:p w:rsidR="00D61464" w:rsidRDefault="00975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оргкомитета, начальник бюджетного отдел</w:t>
            </w:r>
            <w:r>
              <w:rPr>
                <w:sz w:val="28"/>
                <w:szCs w:val="28"/>
              </w:rPr>
              <w:t xml:space="preserve">а финансового отдела администрации МО </w:t>
            </w:r>
            <w:proofErr w:type="spellStart"/>
            <w:r>
              <w:rPr>
                <w:sz w:val="28"/>
                <w:szCs w:val="28"/>
              </w:rPr>
              <w:t>Сакмарский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D61464">
        <w:tc>
          <w:tcPr>
            <w:tcW w:w="3226" w:type="dxa"/>
          </w:tcPr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Ружина Елена Владимировна</w:t>
            </w:r>
          </w:p>
        </w:tc>
        <w:tc>
          <w:tcPr>
            <w:tcW w:w="841" w:type="dxa"/>
          </w:tcPr>
          <w:p w:rsidR="00D61464" w:rsidRDefault="0097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7" w:type="dxa"/>
          </w:tcPr>
          <w:p w:rsidR="00D61464" w:rsidRDefault="00975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оргкомитета, главный специалист бюджетного отдела финансового отдела администрации МО </w:t>
            </w:r>
            <w:proofErr w:type="spellStart"/>
            <w:r>
              <w:rPr>
                <w:sz w:val="28"/>
                <w:szCs w:val="28"/>
              </w:rPr>
              <w:t>Сакмарский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D61464" w:rsidRDefault="00D61464">
      <w:pPr>
        <w:jc w:val="center"/>
        <w:rPr>
          <w:sz w:val="28"/>
          <w:szCs w:val="28"/>
        </w:rPr>
      </w:pPr>
    </w:p>
    <w:p w:rsidR="00D61464" w:rsidRDefault="00975B9D">
      <w:pPr>
        <w:widowControl/>
        <w:overflowPunct w:val="0"/>
        <w:ind w:right="0"/>
        <w:textAlignment w:val="auto"/>
        <w:rPr>
          <w:sz w:val="28"/>
          <w:szCs w:val="28"/>
        </w:rPr>
      </w:pPr>
      <w:r>
        <w:br w:type="page"/>
      </w:r>
    </w:p>
    <w:p w:rsidR="00D61464" w:rsidRDefault="00975B9D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61464" w:rsidRDefault="00975B9D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</w:t>
      </w:r>
      <w:r>
        <w:rPr>
          <w:sz w:val="28"/>
          <w:szCs w:val="28"/>
        </w:rPr>
        <w:t>образования</w:t>
      </w:r>
    </w:p>
    <w:p w:rsidR="00D61464" w:rsidRDefault="00975B9D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</w:t>
      </w:r>
    </w:p>
    <w:p w:rsidR="00D61464" w:rsidRDefault="00975B9D">
      <w:pPr>
        <w:ind w:left="5245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D61464" w:rsidRDefault="00D61464">
      <w:pPr>
        <w:ind w:left="5245"/>
        <w:rPr>
          <w:sz w:val="28"/>
          <w:szCs w:val="28"/>
        </w:rPr>
      </w:pPr>
    </w:p>
    <w:p w:rsidR="00D61464" w:rsidRDefault="00975B9D">
      <w:pPr>
        <w:ind w:left="5245"/>
        <w:rPr>
          <w:sz w:val="28"/>
          <w:szCs w:val="28"/>
        </w:rPr>
      </w:pPr>
      <w:r>
        <w:rPr>
          <w:color w:val="D9D9D9" w:themeColor="background1" w:themeShade="D9"/>
          <w:sz w:val="16"/>
          <w:szCs w:val="16"/>
        </w:rPr>
        <w:t xml:space="preserve"> </w:t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16"/>
          <w:szCs w:val="16"/>
        </w:rPr>
        <w:t xml:space="preserve"> </w:t>
      </w:r>
    </w:p>
    <w:p w:rsidR="00D61464" w:rsidRDefault="00D61464">
      <w:pPr>
        <w:jc w:val="center"/>
        <w:rPr>
          <w:b/>
          <w:smallCaps/>
          <w:sz w:val="28"/>
          <w:szCs w:val="28"/>
        </w:rPr>
      </w:pPr>
    </w:p>
    <w:p w:rsidR="00D61464" w:rsidRDefault="00D61464">
      <w:pPr>
        <w:jc w:val="center"/>
        <w:rPr>
          <w:b/>
          <w:smallCaps/>
          <w:sz w:val="28"/>
          <w:szCs w:val="28"/>
        </w:rPr>
      </w:pPr>
    </w:p>
    <w:p w:rsidR="00D61464" w:rsidRDefault="00975B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61464" w:rsidRDefault="00975B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муниципального этапа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семейного фестиваля сбережений и инвестиций</w:t>
      </w:r>
    </w:p>
    <w:p w:rsidR="00D61464" w:rsidRDefault="00D61464">
      <w:pPr>
        <w:jc w:val="center"/>
        <w:rPr>
          <w:sz w:val="28"/>
          <w:szCs w:val="28"/>
        </w:rPr>
      </w:pPr>
    </w:p>
    <w:p w:rsidR="00D61464" w:rsidRDefault="00975B9D">
      <w:pPr>
        <w:widowControl/>
        <w:numPr>
          <w:ilvl w:val="0"/>
          <w:numId w:val="2"/>
        </w:numPr>
        <w:overflowPunct w:val="0"/>
        <w:ind w:righ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D61464" w:rsidRDefault="00D61464">
      <w:pPr>
        <w:ind w:left="720"/>
        <w:rPr>
          <w:sz w:val="28"/>
          <w:szCs w:val="28"/>
        </w:rPr>
      </w:pPr>
    </w:p>
    <w:p w:rsidR="00D61464" w:rsidRDefault="00975B9D">
      <w:pPr>
        <w:widowControl/>
        <w:numPr>
          <w:ilvl w:val="1"/>
          <w:numId w:val="3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определяет порядок организации и проведения муниципального этапа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семейного фестиваля сбережений и инвестиций (далее – Фестиваль).</w:t>
      </w:r>
    </w:p>
    <w:p w:rsidR="00D61464" w:rsidRDefault="00975B9D">
      <w:pPr>
        <w:widowControl/>
        <w:numPr>
          <w:ilvl w:val="1"/>
          <w:numId w:val="3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как массовое мероприятие, направленное на популяризацию финансовой </w:t>
      </w:r>
      <w:r>
        <w:rPr>
          <w:sz w:val="28"/>
          <w:szCs w:val="28"/>
        </w:rPr>
        <w:t xml:space="preserve">грамотности и формирование финансовой культуры. </w:t>
      </w:r>
    </w:p>
    <w:p w:rsidR="00D61464" w:rsidRDefault="00975B9D">
      <w:pPr>
        <w:widowControl/>
        <w:numPr>
          <w:ilvl w:val="1"/>
          <w:numId w:val="3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Организатором муниципального этапа Фестиваля является Финансовый отдел администрации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 Общее руководство организацией и проведением Фестиваля осуществляется организационным комитетом Фести</w:t>
      </w:r>
      <w:r>
        <w:rPr>
          <w:sz w:val="28"/>
          <w:szCs w:val="28"/>
        </w:rPr>
        <w:t>валя. Организаторы информируют население о проведении Фестиваля, определяют порядок, форму и место проведения, формируют состав жюри.</w:t>
      </w:r>
    </w:p>
    <w:p w:rsidR="00D61464" w:rsidRDefault="00975B9D">
      <w:pPr>
        <w:widowControl/>
        <w:numPr>
          <w:ilvl w:val="1"/>
          <w:numId w:val="3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 участию в Фестивале приглашаются жители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и сельских поселений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- семьи, граждане с детьми, с</w:t>
      </w:r>
      <w:r>
        <w:rPr>
          <w:sz w:val="28"/>
          <w:szCs w:val="28"/>
        </w:rPr>
        <w:t>таршими родственниками, молодые семьи без детей, находящиеся на территории проведения фестиваля. Возрастной ценз участников не устанавливается. Однако хотя бы один из участников семейной команды должен достигнуть совершеннолетия. Количественный состав семь</w:t>
      </w:r>
      <w:r>
        <w:rPr>
          <w:sz w:val="28"/>
          <w:szCs w:val="28"/>
        </w:rPr>
        <w:t>и ограничивается минимумом в 2 человека, максимумом в 6 человек.</w:t>
      </w:r>
    </w:p>
    <w:p w:rsidR="00D61464" w:rsidRDefault="00D61464">
      <w:pPr>
        <w:ind w:left="720"/>
        <w:rPr>
          <w:sz w:val="28"/>
          <w:szCs w:val="28"/>
        </w:rPr>
      </w:pPr>
    </w:p>
    <w:p w:rsidR="00D61464" w:rsidRDefault="00975B9D">
      <w:pPr>
        <w:widowControl/>
        <w:numPr>
          <w:ilvl w:val="0"/>
          <w:numId w:val="3"/>
        </w:numPr>
        <w:overflowPunct w:val="0"/>
        <w:ind w:righ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Цели и задачи Фестиваля</w:t>
      </w:r>
    </w:p>
    <w:p w:rsidR="00D61464" w:rsidRDefault="00D61464">
      <w:pPr>
        <w:pStyle w:val="af5"/>
        <w:ind w:left="360" w:right="0"/>
        <w:contextualSpacing w:val="0"/>
        <w:jc w:val="both"/>
        <w:rPr>
          <w:vanish/>
          <w:sz w:val="28"/>
          <w:szCs w:val="28"/>
        </w:rPr>
      </w:pPr>
    </w:p>
    <w:p w:rsidR="00D61464" w:rsidRDefault="00975B9D">
      <w:pPr>
        <w:widowControl/>
        <w:numPr>
          <w:ilvl w:val="1"/>
          <w:numId w:val="3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Фестиваль проводится с целью повышения уровня финансовой грамотности, развития и продвижения финансовой культуры населения Российской Федерации в сфере личных и сем</w:t>
      </w:r>
      <w:r>
        <w:rPr>
          <w:sz w:val="28"/>
          <w:szCs w:val="28"/>
        </w:rPr>
        <w:t xml:space="preserve">ейных финансов, сбережений, накоплений и инвестиций, развития профессионального мастерства специалистов финансового просвещения. </w:t>
      </w:r>
    </w:p>
    <w:p w:rsidR="00D61464" w:rsidRDefault="00975B9D">
      <w:pPr>
        <w:widowControl/>
        <w:numPr>
          <w:ilvl w:val="1"/>
          <w:numId w:val="3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Задачи Фестиваля: </w:t>
      </w:r>
    </w:p>
    <w:p w:rsidR="00D61464" w:rsidRDefault="00975B9D">
      <w:pPr>
        <w:widowControl/>
        <w:numPr>
          <w:ilvl w:val="0"/>
          <w:numId w:val="4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повышение информированности населения по вопросам сбережений, накоплений и инвестиций с целью грамотного и </w:t>
      </w:r>
      <w:r>
        <w:rPr>
          <w:sz w:val="28"/>
          <w:szCs w:val="28"/>
        </w:rPr>
        <w:t xml:space="preserve">эффективного распоряжения финансовыми ресурсами и личными денежными средствами в простой, понятной и доступной форме; </w:t>
      </w:r>
    </w:p>
    <w:p w:rsidR="00D61464" w:rsidRDefault="00975B9D">
      <w:pPr>
        <w:widowControl/>
        <w:numPr>
          <w:ilvl w:val="0"/>
          <w:numId w:val="4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методическая и методологическая поддержка специалистов финансового просвещения, участвующих в реализации Стратегии, разработке и проведен</w:t>
      </w:r>
      <w:r>
        <w:rPr>
          <w:sz w:val="28"/>
          <w:szCs w:val="28"/>
        </w:rPr>
        <w:t xml:space="preserve">ии мероприятий по финансовой грамотности; </w:t>
      </w:r>
    </w:p>
    <w:p w:rsidR="00D61464" w:rsidRDefault="00975B9D">
      <w:pPr>
        <w:widowControl/>
        <w:numPr>
          <w:ilvl w:val="0"/>
          <w:numId w:val="4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развития гармоничных отношений и формирования семейных ценностей в части распоряжения семейным бюджетом и укрепления финансовой безопасности семьи; </w:t>
      </w:r>
    </w:p>
    <w:p w:rsidR="00D61464" w:rsidRDefault="00975B9D">
      <w:pPr>
        <w:widowControl/>
        <w:numPr>
          <w:ilvl w:val="0"/>
          <w:numId w:val="4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просвещение и информирование населения в части по</w:t>
      </w:r>
      <w:r>
        <w:rPr>
          <w:sz w:val="28"/>
          <w:szCs w:val="28"/>
        </w:rPr>
        <w:t xml:space="preserve">явившихся новаций в финансовой сфере, доступности финансовых институтов и современных финансовых инструментов, их особенностях и культуре обращения с ними, а также направлений сбережения и накопления; </w:t>
      </w:r>
    </w:p>
    <w:p w:rsidR="00D61464" w:rsidRDefault="00975B9D">
      <w:pPr>
        <w:widowControl/>
        <w:numPr>
          <w:ilvl w:val="0"/>
          <w:numId w:val="4"/>
        </w:numPr>
        <w:overflowPunct w:val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отношения населения к вопроса</w:t>
      </w:r>
      <w:r>
        <w:rPr>
          <w:sz w:val="28"/>
          <w:szCs w:val="28"/>
        </w:rPr>
        <w:t>м сбережений и инвестиций.</w:t>
      </w:r>
    </w:p>
    <w:p w:rsidR="00D61464" w:rsidRDefault="00D61464">
      <w:pPr>
        <w:ind w:left="1069"/>
        <w:jc w:val="both"/>
        <w:rPr>
          <w:sz w:val="28"/>
          <w:szCs w:val="28"/>
        </w:rPr>
      </w:pPr>
    </w:p>
    <w:p w:rsidR="00D61464" w:rsidRDefault="00975B9D">
      <w:pPr>
        <w:widowControl/>
        <w:numPr>
          <w:ilvl w:val="0"/>
          <w:numId w:val="6"/>
        </w:numPr>
        <w:overflowPunct w:val="0"/>
        <w:ind w:righ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Организационные особенности Фестиваля</w:t>
      </w:r>
    </w:p>
    <w:p w:rsidR="00D61464" w:rsidRDefault="00975B9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1464" w:rsidRDefault="00975B9D">
      <w:pPr>
        <w:widowControl/>
        <w:numPr>
          <w:ilvl w:val="1"/>
          <w:numId w:val="6"/>
        </w:numPr>
        <w:overflowPunct w:val="0"/>
        <w:ind w:left="0" w:righ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Фестиваль проводится в соответствии с настоящим Положением.</w:t>
      </w:r>
    </w:p>
    <w:p w:rsidR="00D61464" w:rsidRDefault="00975B9D">
      <w:pPr>
        <w:widowControl/>
        <w:numPr>
          <w:ilvl w:val="1"/>
          <w:numId w:val="6"/>
        </w:numPr>
        <w:overflowPunct w:val="0"/>
        <w:ind w:left="0" w:righ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проведении Фестиваля </w:t>
      </w:r>
      <w:proofErr w:type="gramStart"/>
      <w:r>
        <w:rPr>
          <w:sz w:val="28"/>
          <w:szCs w:val="28"/>
        </w:rPr>
        <w:t>задействованы</w:t>
      </w:r>
      <w:proofErr w:type="gramEnd"/>
      <w:r>
        <w:rPr>
          <w:sz w:val="28"/>
          <w:szCs w:val="28"/>
        </w:rPr>
        <w:t>:</w:t>
      </w:r>
    </w:p>
    <w:p w:rsidR="00D61464" w:rsidRDefault="00975B9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 Фестиваля</w:t>
      </w:r>
      <w:r>
        <w:rPr>
          <w:sz w:val="28"/>
          <w:szCs w:val="28"/>
        </w:rPr>
        <w:t xml:space="preserve"> – семейная команда от 2 до 6 человек. Участие в Фестивале могут принять команды, проживающие на территории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района, и в состав которых входит не менее 1 лица, достигшего 18 лет. Ответственность за членов команды, не достигших 18 лет, несут взро</w:t>
      </w:r>
      <w:r>
        <w:rPr>
          <w:sz w:val="28"/>
          <w:szCs w:val="28"/>
        </w:rPr>
        <w:t>слые родственники – члены команды.</w:t>
      </w:r>
    </w:p>
    <w:p w:rsidR="00D61464" w:rsidRDefault="00975B9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Жюри Фестиваля</w:t>
      </w:r>
      <w:r>
        <w:rPr>
          <w:sz w:val="28"/>
          <w:szCs w:val="28"/>
        </w:rPr>
        <w:t xml:space="preserve"> (далее – Жюри) - представительный и публичный орган Фестиваля, который обеспечивает общественное доверие, статус и авторитет Фестиваля. Жюри формируется из числа муниципальных служащих администрации МО </w:t>
      </w:r>
      <w:proofErr w:type="spellStart"/>
      <w:r>
        <w:rPr>
          <w:sz w:val="28"/>
          <w:szCs w:val="28"/>
        </w:rPr>
        <w:t>Сакм</w:t>
      </w:r>
      <w:r>
        <w:rPr>
          <w:sz w:val="28"/>
          <w:szCs w:val="28"/>
        </w:rPr>
        <w:t>арский</w:t>
      </w:r>
      <w:proofErr w:type="spellEnd"/>
      <w:r>
        <w:rPr>
          <w:sz w:val="28"/>
          <w:szCs w:val="28"/>
        </w:rPr>
        <w:t xml:space="preserve"> район. Состав Жюри включает не менее 3 человек и состоит из Председателя и членов Жюри. В своей работе Жюри руководствуется настоящим Положением. В задачи Жюри входит: - подсчет количества баллов по итогам мероприятий соответствующих этапов Фестивал</w:t>
      </w:r>
      <w:r>
        <w:rPr>
          <w:sz w:val="28"/>
          <w:szCs w:val="28"/>
        </w:rPr>
        <w:t>я; - оценка дополнительных мероприятий, в случае необходимости их проведения, для определения победителей при равных результатах; - определение победителей соответствующих этапов Фестиваля. Решение Жюри оформляется протоколом Фестиваля и является окончател</w:t>
      </w:r>
      <w:r>
        <w:rPr>
          <w:sz w:val="28"/>
          <w:szCs w:val="28"/>
        </w:rPr>
        <w:t>ьным для определения победителей Фестиваля.</w:t>
      </w:r>
    </w:p>
    <w:p w:rsidR="00D61464" w:rsidRDefault="00975B9D">
      <w:pPr>
        <w:widowControl/>
        <w:numPr>
          <w:ilvl w:val="1"/>
          <w:numId w:val="6"/>
        </w:numPr>
        <w:overflowPunct w:val="0"/>
        <w:ind w:left="0" w:righ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проходит по заранее утвержденному Организатором сценарию. </w:t>
      </w:r>
    </w:p>
    <w:p w:rsidR="00D61464" w:rsidRDefault="00D61464">
      <w:pPr>
        <w:ind w:left="720"/>
        <w:jc w:val="both"/>
        <w:rPr>
          <w:sz w:val="28"/>
          <w:szCs w:val="28"/>
        </w:rPr>
      </w:pPr>
    </w:p>
    <w:p w:rsidR="00D61464" w:rsidRDefault="00975B9D">
      <w:pPr>
        <w:widowControl/>
        <w:numPr>
          <w:ilvl w:val="0"/>
          <w:numId w:val="6"/>
        </w:numPr>
        <w:overflowPunct w:val="0"/>
        <w:ind w:righ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Награждение победителей</w:t>
      </w:r>
    </w:p>
    <w:p w:rsidR="00D61464" w:rsidRDefault="00D61464">
      <w:pPr>
        <w:ind w:left="720"/>
        <w:rPr>
          <w:sz w:val="28"/>
          <w:szCs w:val="28"/>
        </w:rPr>
      </w:pPr>
    </w:p>
    <w:p w:rsidR="00D61464" w:rsidRDefault="00975B9D">
      <w:pPr>
        <w:widowControl/>
        <w:numPr>
          <w:ilvl w:val="1"/>
          <w:numId w:val="6"/>
        </w:numPr>
        <w:overflowPunct w:val="0"/>
        <w:ind w:left="0" w:righ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Определение победителей муниципального этапа Фестиваля осуществляет Жюри.</w:t>
      </w:r>
    </w:p>
    <w:p w:rsidR="00D61464" w:rsidRDefault="00975B9D">
      <w:pPr>
        <w:widowControl/>
        <w:numPr>
          <w:ilvl w:val="1"/>
          <w:numId w:val="6"/>
        </w:numPr>
        <w:overflowPunct w:val="0"/>
        <w:ind w:left="0" w:right="0" w:firstLine="720"/>
        <w:jc w:val="both"/>
        <w:textAlignment w:val="auto"/>
        <w:rPr>
          <w:smallCaps/>
          <w:sz w:val="28"/>
          <w:szCs w:val="28"/>
        </w:rPr>
      </w:pPr>
      <w:r>
        <w:rPr>
          <w:sz w:val="28"/>
          <w:szCs w:val="28"/>
        </w:rPr>
        <w:t>По итогам муниципального этапа Фес</w:t>
      </w:r>
      <w:r>
        <w:rPr>
          <w:sz w:val="28"/>
          <w:szCs w:val="28"/>
        </w:rPr>
        <w:t xml:space="preserve">тиваля в соответствии с решением Жюри победителям присваиваются следующие позиции согласно количеству набранных баллов: </w:t>
      </w:r>
    </w:p>
    <w:p w:rsidR="00D61464" w:rsidRDefault="00975B9D">
      <w:pPr>
        <w:widowControl/>
        <w:numPr>
          <w:ilvl w:val="0"/>
          <w:numId w:val="5"/>
        </w:numPr>
        <w:overflowPunct w:val="0"/>
        <w:ind w:left="0" w:righ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Дипломант 1 степени – семья победителей, набравшая наибольшее количество баллов. </w:t>
      </w:r>
    </w:p>
    <w:p w:rsidR="00D61464" w:rsidRDefault="00975B9D">
      <w:pPr>
        <w:widowControl/>
        <w:numPr>
          <w:ilvl w:val="0"/>
          <w:numId w:val="5"/>
        </w:numPr>
        <w:overflowPunct w:val="0"/>
        <w:ind w:left="0" w:righ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Дипломанты 2 и 3 степени – семьи, занявшие 2-е и 3-е </w:t>
      </w:r>
      <w:r>
        <w:rPr>
          <w:sz w:val="28"/>
          <w:szCs w:val="28"/>
        </w:rPr>
        <w:t xml:space="preserve">места по сумме набранных баллов в мероприятиях регионального этапа. </w:t>
      </w:r>
    </w:p>
    <w:p w:rsidR="00D61464" w:rsidRDefault="00975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семья получает соответствующий диплом на семью </w:t>
      </w:r>
      <w:proofErr w:type="gramStart"/>
      <w:r>
        <w:rPr>
          <w:sz w:val="28"/>
          <w:szCs w:val="28"/>
        </w:rPr>
        <w:t>участвовавших</w:t>
      </w:r>
      <w:proofErr w:type="gramEnd"/>
      <w:r>
        <w:rPr>
          <w:sz w:val="28"/>
          <w:szCs w:val="28"/>
        </w:rPr>
        <w:t xml:space="preserve">. Остальные участники Фестиваля получают сертификат участника. </w:t>
      </w:r>
    </w:p>
    <w:p w:rsidR="00D61464" w:rsidRDefault="00975B9D">
      <w:pPr>
        <w:ind w:firstLine="720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На региональный этап Фестиваля направляется семья, заняв</w:t>
      </w:r>
      <w:r>
        <w:rPr>
          <w:sz w:val="28"/>
          <w:szCs w:val="28"/>
        </w:rPr>
        <w:t xml:space="preserve">шее 1 место. В случае невозможности участия победителей, занявших 1 место, предложение принять участие направляется победителям, занявшим 2 место. В случае отказа победителей 2 места – победителям, занявшим 3 место. При невозможности участия победителей 3 </w:t>
      </w:r>
      <w:r>
        <w:rPr>
          <w:sz w:val="28"/>
          <w:szCs w:val="28"/>
        </w:rPr>
        <w:t>места может быть определена наиболее активная семейная команда, принявшая участие в муниципальном этапе Фестиваля.</w:t>
      </w:r>
    </w:p>
    <w:sectPr w:rsidR="00D61464" w:rsidSect="00D61464">
      <w:pgSz w:w="11906" w:h="16800"/>
      <w:pgMar w:top="1134" w:right="851" w:bottom="851" w:left="1701" w:header="0" w:footer="0" w:gutter="0"/>
      <w:cols w:space="720"/>
      <w:formProt w:val="0"/>
      <w:titlePg/>
      <w:docGrid w:linePitch="326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961"/>
    <w:multiLevelType w:val="multilevel"/>
    <w:tmpl w:val="91E0B3F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22887FF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357B623A"/>
    <w:multiLevelType w:val="multilevel"/>
    <w:tmpl w:val="1DACA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7" w:hanging="117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57" w:hanging="1177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17" w:hanging="1177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77" w:hanging="1177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sz w:val="24"/>
      </w:rPr>
    </w:lvl>
  </w:abstractNum>
  <w:abstractNum w:abstractNumId="3">
    <w:nsid w:val="5BCC589D"/>
    <w:multiLevelType w:val="multilevel"/>
    <w:tmpl w:val="28361EF2"/>
    <w:lvl w:ilvl="0">
      <w:start w:val="1"/>
      <w:numFmt w:val="decimal"/>
      <w:lvlText w:val="%1."/>
      <w:lvlJc w:val="left"/>
      <w:pPr>
        <w:tabs>
          <w:tab w:val="num" w:pos="0"/>
        </w:tabs>
        <w:ind w:left="1811" w:hanging="110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6B75305F"/>
    <w:multiLevelType w:val="multilevel"/>
    <w:tmpl w:val="F74CBA0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6BBC4E6B"/>
    <w:multiLevelType w:val="multilevel"/>
    <w:tmpl w:val="54E2C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08A24D4"/>
    <w:multiLevelType w:val="multilevel"/>
    <w:tmpl w:val="1FF451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7" w:hanging="117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57" w:hanging="1177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17" w:hanging="1177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77" w:hanging="1177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D61464"/>
    <w:rsid w:val="00952068"/>
    <w:rsid w:val="00975B9D"/>
    <w:rsid w:val="00D6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E4"/>
    <w:pPr>
      <w:widowControl w:val="0"/>
      <w:ind w:right="-57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F5B95"/>
    <w:pPr>
      <w:overflowPunct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5C33FA"/>
    <w:pPr>
      <w:widowControl/>
      <w:overflowPunct w:val="0"/>
      <w:textAlignment w:val="auto"/>
      <w:outlineLvl w:val="1"/>
    </w:pPr>
    <w:rPr>
      <w:rFonts w:ascii="Verdana" w:hAnsi="Verdana"/>
      <w:caps/>
      <w:color w:val="FFFFFF"/>
      <w:sz w:val="24"/>
      <w:szCs w:val="24"/>
    </w:rPr>
  </w:style>
  <w:style w:type="paragraph" w:customStyle="1" w:styleId="Heading4">
    <w:name w:val="Heading 4"/>
    <w:basedOn w:val="a"/>
    <w:qFormat/>
    <w:rsid w:val="005C33FA"/>
    <w:pPr>
      <w:widowControl/>
      <w:overflowPunct w:val="0"/>
      <w:spacing w:beforeAutospacing="1" w:afterAutospacing="1"/>
      <w:textAlignment w:val="auto"/>
      <w:outlineLvl w:val="3"/>
    </w:pPr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locked/>
    <w:rsid w:val="006F5B95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uiPriority w:val="99"/>
    <w:qFormat/>
    <w:rsid w:val="006F5B9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6F5B95"/>
    <w:rPr>
      <w:rFonts w:cs="Times New Roman"/>
      <w:b/>
      <w:color w:val="106BBE"/>
    </w:rPr>
  </w:style>
  <w:style w:type="character" w:customStyle="1" w:styleId="a5">
    <w:name w:val="Верхний колонтитул Знак"/>
    <w:basedOn w:val="a0"/>
    <w:link w:val="Header"/>
    <w:qFormat/>
    <w:locked/>
    <w:rsid w:val="006F5B95"/>
    <w:rPr>
      <w:lang w:val="ru-RU" w:eastAsia="ru-RU" w:bidi="ar-SA"/>
    </w:rPr>
  </w:style>
  <w:style w:type="character" w:styleId="a6">
    <w:name w:val="Hyperlink"/>
    <w:basedOn w:val="a0"/>
    <w:rsid w:val="005C33FA"/>
    <w:rPr>
      <w:color w:val="205393"/>
      <w:u w:val="single"/>
    </w:rPr>
  </w:style>
  <w:style w:type="character" w:styleId="a7">
    <w:name w:val="FollowedHyperlink"/>
    <w:basedOn w:val="a0"/>
    <w:rsid w:val="005C33FA"/>
    <w:rPr>
      <w:color w:val="205393"/>
      <w:u w:val="single"/>
    </w:rPr>
  </w:style>
  <w:style w:type="character" w:styleId="a8">
    <w:name w:val="Strong"/>
    <w:basedOn w:val="a0"/>
    <w:qFormat/>
    <w:rsid w:val="005C33FA"/>
    <w:rPr>
      <w:b/>
      <w:bCs/>
    </w:rPr>
  </w:style>
  <w:style w:type="character" w:customStyle="1" w:styleId="a9">
    <w:name w:val="Обычный (веб) Знак"/>
    <w:basedOn w:val="a0"/>
    <w:link w:val="aa"/>
    <w:qFormat/>
    <w:rsid w:val="009A507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basedOn w:val="a0"/>
    <w:link w:val="ConsPlusNormal0"/>
    <w:qFormat/>
    <w:rsid w:val="009A5076"/>
    <w:rPr>
      <w:sz w:val="24"/>
      <w:lang w:val="ru-RU" w:eastAsia="ru-RU" w:bidi="ar-SA"/>
    </w:rPr>
  </w:style>
  <w:style w:type="character" w:customStyle="1" w:styleId="0">
    <w:name w:val="Обычный (веб) + 0 пт Знак"/>
    <w:basedOn w:val="ConsPlusNormal"/>
    <w:link w:val="00"/>
    <w:qFormat/>
    <w:rsid w:val="009A5076"/>
    <w:rPr>
      <w:sz w:val="28"/>
      <w:szCs w:val="28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c"/>
    <w:uiPriority w:val="99"/>
    <w:qFormat/>
    <w:rsid w:val="00F74027"/>
    <w:rPr>
      <w:rFonts w:ascii="Arial" w:hAnsi="Arial"/>
      <w:sz w:val="24"/>
      <w:szCs w:val="24"/>
    </w:rPr>
  </w:style>
  <w:style w:type="character" w:styleId="ad">
    <w:name w:val="Placeholder Text"/>
    <w:basedOn w:val="a0"/>
    <w:uiPriority w:val="99"/>
    <w:semiHidden/>
    <w:qFormat/>
    <w:rsid w:val="00EB21A6"/>
    <w:rPr>
      <w:color w:val="808080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6A3487"/>
    <w:rPr>
      <w:rFonts w:ascii="Courier New" w:hAnsi="Courier New" w:cs="Courier New"/>
    </w:rPr>
  </w:style>
  <w:style w:type="paragraph" w:customStyle="1" w:styleId="Heading">
    <w:name w:val="Heading"/>
    <w:basedOn w:val="a"/>
    <w:next w:val="ae"/>
    <w:qFormat/>
    <w:rsid w:val="00D6146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rsid w:val="00D61464"/>
    <w:pPr>
      <w:spacing w:after="140" w:line="276" w:lineRule="auto"/>
    </w:pPr>
  </w:style>
  <w:style w:type="paragraph" w:styleId="af">
    <w:name w:val="List"/>
    <w:basedOn w:val="ae"/>
    <w:rsid w:val="00D61464"/>
  </w:style>
  <w:style w:type="paragraph" w:customStyle="1" w:styleId="Caption">
    <w:name w:val="Caption"/>
    <w:basedOn w:val="a"/>
    <w:qFormat/>
    <w:rsid w:val="00D614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61464"/>
    <w:pPr>
      <w:suppressLineNumbers/>
    </w:pPr>
  </w:style>
  <w:style w:type="paragraph" w:customStyle="1" w:styleId="BlockQuotation">
    <w:name w:val="Block Quotation"/>
    <w:basedOn w:val="a"/>
    <w:uiPriority w:val="99"/>
    <w:qFormat/>
    <w:rsid w:val="00B232CB"/>
    <w:pPr>
      <w:ind w:left="567" w:right="-2" w:firstLine="851"/>
      <w:jc w:val="both"/>
    </w:pPr>
    <w:rPr>
      <w:sz w:val="28"/>
      <w:szCs w:val="28"/>
    </w:rPr>
  </w:style>
  <w:style w:type="paragraph" w:customStyle="1" w:styleId="af0">
    <w:name w:val="Знак Знак Знак Знак"/>
    <w:basedOn w:val="a"/>
    <w:qFormat/>
    <w:rsid w:val="004B7C0C"/>
    <w:pPr>
      <w:widowControl/>
      <w:overflowPunct w:val="0"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ConsPlusTitle">
    <w:name w:val="ConsPlusTitle"/>
    <w:qFormat/>
    <w:rsid w:val="00C121EB"/>
    <w:pPr>
      <w:widowControl w:val="0"/>
      <w:ind w:right="-57"/>
    </w:pPr>
    <w:rPr>
      <w:rFonts w:ascii="Arial" w:hAnsi="Arial" w:cs="Arial"/>
      <w:b/>
      <w:bCs/>
    </w:rPr>
  </w:style>
  <w:style w:type="paragraph" w:customStyle="1" w:styleId="af1">
    <w:name w:val="Комментарий"/>
    <w:basedOn w:val="a"/>
    <w:next w:val="a"/>
    <w:uiPriority w:val="99"/>
    <w:qFormat/>
    <w:rsid w:val="006F5B95"/>
    <w:pPr>
      <w:overflowPunct w:val="0"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qFormat/>
    <w:rsid w:val="006F5B95"/>
    <w:pPr>
      <w:overflowPunct w:val="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qFormat/>
    <w:rsid w:val="006F5B95"/>
    <w:pPr>
      <w:overflowPunct w:val="0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HeaderandFooter">
    <w:name w:val="Header and Footer"/>
    <w:basedOn w:val="a"/>
    <w:qFormat/>
    <w:rsid w:val="00D61464"/>
  </w:style>
  <w:style w:type="paragraph" w:customStyle="1" w:styleId="Header">
    <w:name w:val="Header"/>
    <w:basedOn w:val="a"/>
    <w:link w:val="a5"/>
    <w:rsid w:val="006F5B95"/>
    <w:pPr>
      <w:tabs>
        <w:tab w:val="center" w:pos="4153"/>
        <w:tab w:val="right" w:pos="8306"/>
      </w:tabs>
    </w:pPr>
  </w:style>
  <w:style w:type="paragraph" w:styleId="af4">
    <w:name w:val="Balloon Text"/>
    <w:basedOn w:val="a"/>
    <w:semiHidden/>
    <w:qFormat/>
    <w:rsid w:val="00CA5EE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0B10D1"/>
    <w:pPr>
      <w:widowControl w:val="0"/>
      <w:ind w:right="-57"/>
    </w:pPr>
    <w:rPr>
      <w:sz w:val="24"/>
    </w:rPr>
  </w:style>
  <w:style w:type="paragraph" w:styleId="aa">
    <w:name w:val="Normal (Web)"/>
    <w:basedOn w:val="a"/>
    <w:link w:val="a9"/>
    <w:qFormat/>
    <w:rsid w:val="005C33FA"/>
    <w:pPr>
      <w:widowControl/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zoomed">
    <w:name w:val="zoomed"/>
    <w:basedOn w:val="a"/>
    <w:qFormat/>
    <w:rsid w:val="005C33FA"/>
    <w:pPr>
      <w:widowControl/>
      <w:overflowPunct w:val="0"/>
      <w:spacing w:beforeAutospacing="1" w:afterAutospacing="1"/>
      <w:textAlignment w:val="auto"/>
    </w:pPr>
    <w:rPr>
      <w:sz w:val="31"/>
      <w:szCs w:val="31"/>
    </w:rPr>
  </w:style>
  <w:style w:type="paragraph" w:customStyle="1" w:styleId="ttl">
    <w:name w:val="ttl"/>
    <w:basedOn w:val="a"/>
    <w:qFormat/>
    <w:rsid w:val="005C33FA"/>
    <w:pPr>
      <w:widowControl/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ttl1">
    <w:name w:val="ttl1"/>
    <w:basedOn w:val="a"/>
    <w:qFormat/>
    <w:rsid w:val="005C33FA"/>
    <w:pPr>
      <w:widowControl/>
      <w:overflowPunct w:val="0"/>
      <w:spacing w:beforeAutospacing="1" w:afterAutospacing="1"/>
      <w:textAlignment w:val="auto"/>
    </w:pPr>
  </w:style>
  <w:style w:type="paragraph" w:customStyle="1" w:styleId="ttl2">
    <w:name w:val="ttl2"/>
    <w:basedOn w:val="a"/>
    <w:qFormat/>
    <w:rsid w:val="005C33FA"/>
    <w:pPr>
      <w:widowControl/>
      <w:overflowPunct w:val="0"/>
      <w:spacing w:beforeAutospacing="1" w:afterAutospacing="1"/>
      <w:textAlignment w:val="auto"/>
    </w:pPr>
  </w:style>
  <w:style w:type="paragraph" w:customStyle="1" w:styleId="ConsPlusNormal14">
    <w:name w:val="ConsPlusNormal + 14 пт"/>
    <w:basedOn w:val="a"/>
    <w:qFormat/>
    <w:rsid w:val="009A5076"/>
    <w:pPr>
      <w:shd w:val="clear" w:color="auto" w:fill="FFFFFF"/>
      <w:jc w:val="both"/>
    </w:pPr>
    <w:rPr>
      <w:sz w:val="28"/>
      <w:szCs w:val="28"/>
      <w:vertAlign w:val="subscript"/>
    </w:rPr>
  </w:style>
  <w:style w:type="paragraph" w:customStyle="1" w:styleId="00">
    <w:name w:val="Обычный (веб) + 0 пт"/>
    <w:basedOn w:val="ConsPlusNormal0"/>
    <w:link w:val="0"/>
    <w:qFormat/>
    <w:rsid w:val="009A5076"/>
    <w:pPr>
      <w:ind w:firstLine="540"/>
      <w:jc w:val="both"/>
    </w:pPr>
    <w:rPr>
      <w:sz w:val="28"/>
      <w:szCs w:val="28"/>
    </w:rPr>
  </w:style>
  <w:style w:type="paragraph" w:customStyle="1" w:styleId="ConsNormal">
    <w:name w:val="ConsNormal"/>
    <w:uiPriority w:val="99"/>
    <w:qFormat/>
    <w:rsid w:val="00F913AF"/>
    <w:pPr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b"/>
    <w:uiPriority w:val="99"/>
    <w:unhideWhenUsed/>
    <w:rsid w:val="00F74027"/>
    <w:pPr>
      <w:overflowPunct w:val="0"/>
      <w:spacing w:after="120"/>
      <w:ind w:left="283" w:firstLine="720"/>
      <w:jc w:val="both"/>
      <w:textAlignment w:val="auto"/>
    </w:pPr>
    <w:rPr>
      <w:rFonts w:ascii="Arial" w:hAnsi="Arial"/>
      <w:sz w:val="24"/>
      <w:szCs w:val="24"/>
    </w:rPr>
  </w:style>
  <w:style w:type="paragraph" w:styleId="af5">
    <w:name w:val="List Paragraph"/>
    <w:basedOn w:val="a"/>
    <w:qFormat/>
    <w:rsid w:val="00CD17EC"/>
    <w:pPr>
      <w:widowControl/>
      <w:overflowPunct w:val="0"/>
      <w:ind w:left="720"/>
      <w:contextualSpacing/>
      <w:textAlignment w:val="auto"/>
    </w:pPr>
    <w:rPr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qFormat/>
    <w:rsid w:val="006A3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right="0"/>
      <w:textAlignment w:val="auto"/>
    </w:pPr>
    <w:rPr>
      <w:rFonts w:ascii="Courier New" w:hAnsi="Courier New" w:cs="Courier New"/>
    </w:rPr>
  </w:style>
  <w:style w:type="table" w:styleId="af6">
    <w:name w:val="Table Grid"/>
    <w:basedOn w:val="a1"/>
    <w:rsid w:val="00EF2E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61BD-12FB-4CF1-A0F5-A34B0419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2016-03-17T07:04:00Z</cp:lastPrinted>
  <dcterms:created xsi:type="dcterms:W3CDTF">2025-05-28T04:59:00Z</dcterms:created>
  <dcterms:modified xsi:type="dcterms:W3CDTF">2025-05-28T04:59:00Z</dcterms:modified>
  <dc:language>ru-RU</dc:language>
</cp:coreProperties>
</file>